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92" w:rsidRDefault="00B97792" w:rsidP="00B97792">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12 doce de julio del año 2017 dos mil diecisiete. . . . . </w:t>
      </w:r>
    </w:p>
    <w:p w:rsidR="00B97792" w:rsidRDefault="00B97792" w:rsidP="00B97792">
      <w:pPr>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0198/2doJAM/2017-JN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B97792" w:rsidRDefault="00B97792" w:rsidP="00B97792">
      <w:pPr>
        <w:pStyle w:val="Textoindependiente"/>
        <w:rPr>
          <w:rFonts w:ascii="Calibri" w:hAnsi="Calibri" w:cs="Calibri"/>
          <w:color w:val="767171" w:themeColor="background2" w:themeShade="80"/>
          <w:sz w:val="26"/>
          <w:szCs w:val="26"/>
        </w:rPr>
      </w:pPr>
    </w:p>
    <w:p w:rsidR="00B97792" w:rsidRDefault="00B97792" w:rsidP="00B97792">
      <w:pPr>
        <w:pStyle w:val="Textoindependiente"/>
        <w:rPr>
          <w:rFonts w:ascii="Calibri" w:hAnsi="Calibri" w:cs="Calibri"/>
          <w:color w:val="767171" w:themeColor="background2" w:themeShade="80"/>
          <w:sz w:val="26"/>
          <w:szCs w:val="26"/>
        </w:rPr>
      </w:pPr>
    </w:p>
    <w:p w:rsidR="00B97792" w:rsidRDefault="00B97792" w:rsidP="00B97792">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B97792" w:rsidRDefault="00B97792" w:rsidP="00B97792">
      <w:pPr>
        <w:pStyle w:val="Textoindependiente"/>
        <w:ind w:firstLine="708"/>
        <w:jc w:val="center"/>
        <w:rPr>
          <w:rFonts w:ascii="Calibri" w:hAnsi="Calibri" w:cs="Calibri"/>
          <w:b/>
          <w:bCs/>
          <w:color w:val="767171" w:themeColor="background2" w:themeShade="80"/>
          <w:sz w:val="26"/>
          <w:szCs w:val="26"/>
        </w:rPr>
      </w:pPr>
    </w:p>
    <w:p w:rsidR="00B97792" w:rsidRDefault="00B97792" w:rsidP="00B97792">
      <w:pPr>
        <w:pStyle w:val="Textoindependiente"/>
        <w:rPr>
          <w:rFonts w:ascii="Calibri" w:hAnsi="Calibri" w:cs="Calibri"/>
          <w:b/>
          <w:bCs/>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w:t>
      </w:r>
    </w:p>
    <w:p w:rsidR="00B97792" w:rsidRDefault="00B97792" w:rsidP="00B97792">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0198/2doJAM/2017-JN</w:t>
      </w:r>
    </w:p>
    <w:p w:rsidR="00B97792" w:rsidRDefault="00B97792" w:rsidP="00B97792">
      <w:pPr>
        <w:pStyle w:val="Textoindependiente"/>
        <w:rPr>
          <w:rFonts w:ascii="Calibri" w:hAnsi="Calibri" w:cs="Calibri"/>
          <w:color w:val="767171" w:themeColor="background2" w:themeShade="80"/>
          <w:sz w:val="26"/>
          <w:szCs w:val="26"/>
        </w:rPr>
      </w:pPr>
    </w:p>
    <w:p w:rsidR="00B97792" w:rsidRDefault="00B97792" w:rsidP="00B97792">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Guanajuato, toda vez que la demanda fue presentada dentro de los 30 treinta días hábiles siguientes a aquél en que el demandante se ostenta sabedor de la emisión del acta de infracción, lo que fue el día 4 cuatro de enero del año 2017 dos mil diecisiete, sin que de las constancias de la presente causa administrativa se desprenda lo contrario. . . . . . . . . . . . . . . . . . . . . . . . . . . . . . . . . . . . . . . . . . . . . . . . </w:t>
      </w:r>
    </w:p>
    <w:p w:rsidR="00B97792" w:rsidRDefault="00B97792" w:rsidP="00B97792">
      <w:pPr>
        <w:jc w:val="both"/>
        <w:rPr>
          <w:rFonts w:ascii="Calibri" w:hAnsi="Calibri" w:cs="Calibri"/>
          <w:b/>
          <w:i/>
          <w:iCs/>
          <w:color w:val="767171" w:themeColor="background2" w:themeShade="80"/>
          <w:sz w:val="26"/>
          <w:szCs w:val="26"/>
          <w:lang w:val="es-MX"/>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359911 (tres-cinco-nueve-nueve-uno-uno), de fecha 4 cuatro de enero del año 2017 dos mil diecisiete;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 . . . . . . . . </w:t>
      </w:r>
    </w:p>
    <w:p w:rsidR="00B97792" w:rsidRDefault="00B97792" w:rsidP="00B97792">
      <w:pPr>
        <w:jc w:val="both"/>
        <w:rPr>
          <w:rFonts w:ascii="Calibri" w:hAnsi="Calibri" w:cs="Calibri"/>
          <w:color w:val="767171" w:themeColor="background2" w:themeShade="80"/>
          <w:sz w:val="26"/>
          <w:szCs w:val="26"/>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B97792" w:rsidRDefault="00B97792" w:rsidP="00B97792">
      <w:pPr>
        <w:jc w:val="both"/>
        <w:rPr>
          <w:rFonts w:ascii="Calibri" w:hAnsi="Calibri" w:cs="Calibri"/>
          <w:b/>
          <w:bCs/>
          <w:i/>
          <w:iCs/>
          <w:color w:val="767171" w:themeColor="background2" w:themeShade="80"/>
          <w:sz w:val="26"/>
          <w:szCs w:val="26"/>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B97792" w:rsidRDefault="00B97792" w:rsidP="00B97792">
      <w:pPr>
        <w:rPr>
          <w:rFonts w:ascii="Calibri" w:hAnsi="Calibri" w:cs="Calibri"/>
          <w:b/>
          <w:color w:val="767171" w:themeColor="background2" w:themeShade="80"/>
          <w:sz w:val="26"/>
          <w:szCs w:val="26"/>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B97792" w:rsidRDefault="00B97792" w:rsidP="00B97792">
      <w:pPr>
        <w:ind w:firstLine="708"/>
        <w:jc w:val="both"/>
        <w:rPr>
          <w:rFonts w:ascii="Calibri" w:hAnsi="Calibri" w:cs="Calibri"/>
          <w:color w:val="767171" w:themeColor="background2" w:themeShade="80"/>
          <w:sz w:val="26"/>
          <w:szCs w:val="26"/>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 Notario Público número 99 en legal ejercicio en el Partido Judicial de León, Guanajuato, (visible en autos a fojas 5 cinco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 . . . . . . . . . . . . . . . . . . . . . . . . . . . . . . . . . . . . . . . . . . . . </w:t>
      </w:r>
    </w:p>
    <w:p w:rsidR="00B97792" w:rsidRDefault="00B97792" w:rsidP="00B97792">
      <w:pPr>
        <w:jc w:val="both"/>
        <w:rPr>
          <w:rFonts w:ascii="Calibri" w:hAnsi="Calibri" w:cs="Calibri"/>
          <w:b/>
          <w:bCs/>
          <w:i/>
          <w:iCs/>
          <w:color w:val="767171" w:themeColor="background2" w:themeShade="80"/>
          <w:sz w:val="26"/>
          <w:szCs w:val="26"/>
        </w:rPr>
      </w:pPr>
    </w:p>
    <w:p w:rsidR="00B97792" w:rsidRDefault="00B97792" w:rsidP="00B97792">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B97792" w:rsidRDefault="00B97792" w:rsidP="00B97792">
      <w:pPr>
        <w:jc w:val="both"/>
        <w:rPr>
          <w:rFonts w:ascii="Calibri" w:hAnsi="Calibri" w:cs="Calibri"/>
          <w:b/>
          <w:bCs/>
          <w:i/>
          <w:iCs/>
          <w:color w:val="767171" w:themeColor="background2" w:themeShade="80"/>
          <w:sz w:val="26"/>
          <w:szCs w:val="26"/>
        </w:rPr>
      </w:pPr>
    </w:p>
    <w:p w:rsidR="00B97792" w:rsidRDefault="00B97792" w:rsidP="00B97792">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así como que emitió la boleta al operador de la unidad y no a la persona moral actora; configurándose el supuesto previsto en la fracción I del artículo 261 del Código antedicho. . . . . . . . . </w:t>
      </w:r>
    </w:p>
    <w:p w:rsidR="00B97792" w:rsidRDefault="00B97792" w:rsidP="00B97792">
      <w:pPr>
        <w:pStyle w:val="Sangradetextonormal"/>
        <w:ind w:left="0" w:firstLine="708"/>
        <w:jc w:val="both"/>
        <w:rPr>
          <w:rFonts w:ascii="Calibri" w:hAnsi="Calibri" w:cs="Calibri"/>
          <w:bCs/>
          <w:iCs/>
          <w:color w:val="767171" w:themeColor="background2" w:themeShade="80"/>
          <w:sz w:val="26"/>
          <w:szCs w:val="26"/>
        </w:rPr>
      </w:pPr>
    </w:p>
    <w:p w:rsidR="00B97792" w:rsidRDefault="00B97792" w:rsidP="00B97792">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286857123 (dos-ocho-seis-ocho-cinco-siete-uno-dos-tres) del autobús marca Mercedes Benz, tipo ómnibus, modelo 2014 dos mil catorce con placas número 746519-D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fojas 16 dieciséis)-;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w:t>
      </w:r>
    </w:p>
    <w:p w:rsidR="00B97792" w:rsidRDefault="00B97792" w:rsidP="00B97792">
      <w:pPr>
        <w:pStyle w:val="Sangradetextonormal"/>
        <w:ind w:left="0" w:firstLine="708"/>
        <w:jc w:val="both"/>
        <w:rPr>
          <w:rFonts w:ascii="Calibri" w:hAnsi="Calibri" w:cs="Calibri"/>
          <w:bCs/>
          <w:iCs/>
          <w:color w:val="767171" w:themeColor="background2" w:themeShade="80"/>
          <w:sz w:val="26"/>
          <w:szCs w:val="26"/>
        </w:rPr>
      </w:pPr>
    </w:p>
    <w:p w:rsidR="00B97792" w:rsidRDefault="00B97792" w:rsidP="00B97792">
      <w:pPr>
        <w:pStyle w:val="Sangradetextonormal"/>
        <w:ind w:left="0" w:firstLine="708"/>
        <w:jc w:val="right"/>
        <w:rPr>
          <w:rFonts w:ascii="Calibri" w:hAnsi="Calibri" w:cs="Calibri"/>
          <w:bCs/>
          <w:iCs/>
          <w:color w:val="767171" w:themeColor="background2" w:themeShade="80"/>
          <w:sz w:val="26"/>
          <w:szCs w:val="26"/>
        </w:rPr>
      </w:pPr>
      <w:r>
        <w:rPr>
          <w:rFonts w:ascii="Calibri" w:hAnsi="Calibri" w:cs="Calibri"/>
          <w:b/>
          <w:color w:val="767171" w:themeColor="background2" w:themeShade="80"/>
          <w:sz w:val="26"/>
          <w:szCs w:val="26"/>
        </w:rPr>
        <w:t>Expediente número 0198/2doJAM/2017-JN</w:t>
      </w:r>
      <w:r>
        <w:rPr>
          <w:rFonts w:ascii="Calibri" w:hAnsi="Calibri" w:cs="Calibri"/>
          <w:bCs/>
          <w:iCs/>
          <w:color w:val="767171" w:themeColor="background2" w:themeShade="80"/>
          <w:sz w:val="26"/>
          <w:szCs w:val="26"/>
        </w:rPr>
        <w:t xml:space="preserve"> </w:t>
      </w:r>
    </w:p>
    <w:p w:rsidR="00B97792" w:rsidRDefault="00B97792" w:rsidP="00B97792">
      <w:pPr>
        <w:pStyle w:val="Sangradetextonormal"/>
        <w:ind w:left="0"/>
        <w:jc w:val="both"/>
        <w:rPr>
          <w:rFonts w:ascii="Calibri" w:hAnsi="Calibri" w:cs="Calibri"/>
          <w:bCs/>
          <w:iCs/>
          <w:color w:val="767171" w:themeColor="background2" w:themeShade="80"/>
          <w:sz w:val="26"/>
          <w:szCs w:val="26"/>
        </w:rPr>
      </w:pPr>
    </w:p>
    <w:p w:rsidR="00B97792" w:rsidRDefault="00B97792" w:rsidP="00B97792">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proceso</w:t>
      </w:r>
      <w:proofErr w:type="gramEnd"/>
      <w:r>
        <w:rPr>
          <w:rFonts w:ascii="Calibri" w:hAnsi="Calibri" w:cs="Calibri"/>
          <w:bCs/>
          <w:iCs/>
          <w:color w:val="767171" w:themeColor="background2" w:themeShade="80"/>
          <w:sz w:val="26"/>
          <w:szCs w:val="26"/>
        </w:rPr>
        <w:t xml:space="preserve">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p>
    <w:p w:rsidR="00B97792" w:rsidRDefault="00B97792" w:rsidP="00B97792">
      <w:pPr>
        <w:pStyle w:val="Sangradetextonormal"/>
        <w:ind w:left="0" w:firstLine="708"/>
        <w:jc w:val="both"/>
        <w:rPr>
          <w:rFonts w:ascii="Calibri" w:hAnsi="Calibri" w:cs="Calibri"/>
          <w:bCs/>
          <w:iCs/>
          <w:color w:val="767171" w:themeColor="background2" w:themeShade="80"/>
          <w:sz w:val="26"/>
          <w:szCs w:val="26"/>
        </w:rPr>
      </w:pPr>
    </w:p>
    <w:p w:rsidR="00B97792" w:rsidRDefault="00B97792" w:rsidP="00B97792">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w:t>
      </w:r>
      <w:r>
        <w:rPr>
          <w:rFonts w:ascii="Calibri" w:hAnsi="Calibri" w:cs="Calibri"/>
          <w:b/>
          <w:bCs/>
          <w:iCs/>
          <w:color w:val="767171" w:themeColor="background2" w:themeShade="80"/>
          <w:sz w:val="26"/>
          <w:szCs w:val="26"/>
        </w:rPr>
        <w:t>invoca</w:t>
      </w:r>
      <w:r>
        <w:rPr>
          <w:rFonts w:ascii="Calibri" w:hAnsi="Calibri" w:cs="Calibri"/>
          <w:bCs/>
          <w:iCs/>
          <w:color w:val="767171" w:themeColor="background2" w:themeShade="80"/>
          <w:sz w:val="26"/>
          <w:szCs w:val="26"/>
        </w:rPr>
        <w:t xml:space="preserve">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w:t>
      </w:r>
      <w:r>
        <w:rPr>
          <w:rFonts w:ascii="Calibri" w:hAnsi="Calibri" w:cs="Calibri"/>
          <w:bCs/>
          <w:iCs/>
          <w:color w:val="767171" w:themeColor="background2" w:themeShade="80"/>
          <w:sz w:val="26"/>
          <w:szCs w:val="26"/>
        </w:rPr>
        <w:lastRenderedPageBreak/>
        <w:t xml:space="preserve">presentada al </w:t>
      </w:r>
      <w:r>
        <w:rPr>
          <w:rFonts w:ascii="Calibri" w:hAnsi="Calibri" w:cs="Calibri"/>
          <w:bCs/>
          <w:iCs/>
          <w:color w:val="767171" w:themeColor="background2" w:themeShade="80"/>
          <w:sz w:val="26"/>
          <w:szCs w:val="26"/>
          <w:u w:val="single"/>
        </w:rPr>
        <w:t>trigésimo</w:t>
      </w:r>
      <w:r>
        <w:rPr>
          <w:rFonts w:ascii="Calibri" w:hAnsi="Calibri" w:cs="Calibri"/>
          <w:bCs/>
          <w:iCs/>
          <w:color w:val="767171" w:themeColor="background2" w:themeShade="80"/>
          <w:sz w:val="26"/>
          <w:szCs w:val="26"/>
        </w:rPr>
        <w:t xml:space="preserve"> día hábil siguiente</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w:t>
      </w:r>
    </w:p>
    <w:p w:rsidR="00B97792" w:rsidRDefault="00B97792" w:rsidP="00B97792">
      <w:pPr>
        <w:pStyle w:val="Sangradetextonormal"/>
        <w:jc w:val="both"/>
        <w:rPr>
          <w:rFonts w:ascii="Calibri" w:hAnsi="Calibri" w:cs="Calibri"/>
          <w:bCs/>
          <w:iCs/>
          <w:color w:val="767171" w:themeColor="background2" w:themeShade="80"/>
          <w:sz w:val="26"/>
          <w:szCs w:val="26"/>
        </w:rPr>
      </w:pPr>
    </w:p>
    <w:p w:rsidR="00B97792" w:rsidRDefault="00B97792" w:rsidP="00B97792">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 . . </w:t>
      </w:r>
    </w:p>
    <w:p w:rsidR="00B97792" w:rsidRDefault="00B97792" w:rsidP="00B97792">
      <w:pPr>
        <w:jc w:val="both"/>
        <w:rPr>
          <w:rFonts w:ascii="Calibri" w:hAnsi="Calibri" w:cs="Calibri"/>
          <w:b/>
          <w:bCs/>
          <w:i/>
          <w:iCs/>
          <w:color w:val="767171" w:themeColor="background2" w:themeShade="80"/>
          <w:sz w:val="26"/>
          <w:szCs w:val="26"/>
          <w:lang w:val="es-MX"/>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97792" w:rsidRDefault="00B97792" w:rsidP="00B97792">
      <w:pPr>
        <w:jc w:val="both"/>
        <w:rPr>
          <w:rFonts w:ascii="Calibri" w:hAnsi="Calibri" w:cs="Calibri"/>
          <w:color w:val="767171" w:themeColor="background2" w:themeShade="80"/>
          <w:sz w:val="26"/>
          <w:szCs w:val="26"/>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4 cuatro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359911 (tres-cinco-nueve-nueve-uno-uno), en la que señaló como concepto de la infracción: </w:t>
      </w:r>
      <w:r>
        <w:rPr>
          <w:rFonts w:ascii="Calibri" w:hAnsi="Calibri" w:cs="Calibri"/>
          <w:i/>
          <w:color w:val="767171" w:themeColor="background2" w:themeShade="80"/>
          <w:sz w:val="26"/>
          <w:szCs w:val="26"/>
        </w:rPr>
        <w:t>“Por no cumplir con los horarios, rutas, itinerarios y frecuencias autorizadas por la dirección para la prestación del servicio. (Percatándome…….que no se respetó el intervalo programado con la ruta A-95…..dejando usuarios sin servicio causando molestias)”;</w:t>
      </w:r>
      <w:r>
        <w:rPr>
          <w:rFonts w:ascii="Calibri" w:hAnsi="Calibri" w:cs="Calibri"/>
          <w:color w:val="767171" w:themeColor="background2" w:themeShade="80"/>
          <w:sz w:val="26"/>
          <w:szCs w:val="26"/>
        </w:rPr>
        <w:t xml:space="preserve"> especificando en el recuadro destinado a los datos del infractor: </w:t>
      </w:r>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Acta que dio origen a una sanción consistente en una multa por la cantidad de $949.52 (Novecientos cuarenta y nueve pesos 52/100 Moneda Nacional), misma que fue pagada, como se acredita con el original del recibo oficial </w:t>
      </w:r>
      <w:r>
        <w:rPr>
          <w:rFonts w:ascii="Calibri" w:hAnsi="Calibri" w:cs="Calibri"/>
          <w:b/>
          <w:color w:val="767171" w:themeColor="background2" w:themeShade="80"/>
          <w:sz w:val="26"/>
          <w:szCs w:val="26"/>
        </w:rPr>
        <w:t>AA 6635691</w:t>
      </w:r>
      <w:r>
        <w:rPr>
          <w:rFonts w:ascii="Calibri" w:hAnsi="Calibri" w:cs="Calibri"/>
          <w:color w:val="767171" w:themeColor="background2" w:themeShade="80"/>
          <w:sz w:val="26"/>
          <w:szCs w:val="26"/>
        </w:rPr>
        <w:t xml:space="preserve"> (seis-seis-tres-cinco-seis-nueve-uno) de fecha 7 siete de abril del año en curso (palpable a foja 39 treinta y nueve) . . . . . . . . . . . . . . . . . . . . . . . . . </w:t>
      </w:r>
    </w:p>
    <w:p w:rsidR="00B97792" w:rsidRDefault="00B97792" w:rsidP="00B97792">
      <w:pPr>
        <w:ind w:firstLine="708"/>
        <w:jc w:val="both"/>
        <w:rPr>
          <w:rFonts w:ascii="Calibri" w:hAnsi="Calibri" w:cs="Calibri"/>
          <w:color w:val="767171" w:themeColor="background2" w:themeShade="80"/>
          <w:sz w:val="26"/>
          <w:szCs w:val="26"/>
        </w:rPr>
      </w:pPr>
    </w:p>
    <w:p w:rsidR="00B97792" w:rsidRDefault="00B97792" w:rsidP="00B97792">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xml:space="preserve">. . . . . . . . . . . . . . . . . . . . . . . . . . . . . . . </w:t>
      </w:r>
    </w:p>
    <w:p w:rsidR="00B97792" w:rsidRDefault="00B97792" w:rsidP="00B97792">
      <w:pPr>
        <w:pStyle w:val="Textoindependiente"/>
        <w:tabs>
          <w:tab w:val="left" w:pos="3594"/>
        </w:tabs>
        <w:rPr>
          <w:rFonts w:ascii="Calibri" w:hAnsi="Calibri" w:cs="Calibri"/>
          <w:iCs/>
          <w:color w:val="767171" w:themeColor="background2" w:themeShade="80"/>
          <w:sz w:val="26"/>
          <w:szCs w:val="26"/>
        </w:rPr>
      </w:pPr>
    </w:p>
    <w:p w:rsidR="00B97792" w:rsidRDefault="00B97792" w:rsidP="00B97792">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B97792" w:rsidRDefault="00B97792" w:rsidP="00B97792">
      <w:pPr>
        <w:pStyle w:val="Textoindependiente"/>
        <w:tabs>
          <w:tab w:val="left" w:pos="3594"/>
        </w:tabs>
        <w:rPr>
          <w:rFonts w:ascii="Calibri" w:hAnsi="Calibri" w:cs="Calibri"/>
          <w:iCs/>
          <w:color w:val="767171" w:themeColor="background2" w:themeShade="80"/>
          <w:sz w:val="26"/>
          <w:szCs w:val="26"/>
        </w:rPr>
      </w:pPr>
    </w:p>
    <w:p w:rsidR="00B97792" w:rsidRDefault="00B97792" w:rsidP="00B97792">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359911 (tres-cinco-nueve-nueve-uno-uno), de fecha 4 cuatro de enero del año 2017 dos mil diecisiete, además de establecer la procedencia o improcedencia </w:t>
      </w:r>
      <w:r>
        <w:rPr>
          <w:rFonts w:ascii="Calibri" w:hAnsi="Calibri" w:cs="Calibri"/>
          <w:color w:val="7F7F7F" w:themeColor="text1" w:themeTint="80"/>
          <w:sz w:val="26"/>
          <w:szCs w:val="26"/>
        </w:rPr>
        <w:t xml:space="preserve">de sus pretensiones. . . . . . </w:t>
      </w:r>
    </w:p>
    <w:p w:rsidR="00B97792" w:rsidRDefault="00B97792" w:rsidP="00B97792">
      <w:pPr>
        <w:jc w:val="both"/>
        <w:rPr>
          <w:color w:val="767171" w:themeColor="background2" w:themeShade="80"/>
          <w:sz w:val="22"/>
        </w:rPr>
      </w:pPr>
    </w:p>
    <w:p w:rsidR="00B97792" w:rsidRDefault="00B97792" w:rsidP="00B97792">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p>
    <w:p w:rsidR="00B97792" w:rsidRDefault="00B97792" w:rsidP="00B97792">
      <w:pPr>
        <w:ind w:firstLine="708"/>
        <w:jc w:val="both"/>
        <w:rPr>
          <w:color w:val="767171" w:themeColor="background2" w:themeShade="80"/>
          <w:lang w:val="es-MX"/>
        </w:rPr>
      </w:pPr>
    </w:p>
    <w:p w:rsidR="00B97792" w:rsidRDefault="00B97792" w:rsidP="00B97792">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97792" w:rsidRDefault="00B97792" w:rsidP="00B97792">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la insuficiente </w:t>
      </w:r>
      <w:r>
        <w:rPr>
          <w:rFonts w:ascii="Calibri" w:hAnsi="Calibri" w:cs="Calibri"/>
          <w:b/>
          <w:i/>
          <w:color w:val="767171" w:themeColor="background2" w:themeShade="80"/>
          <w:sz w:val="26"/>
          <w:szCs w:val="26"/>
        </w:rPr>
        <w:t>MOTIVACIÓN</w:t>
      </w:r>
      <w:r>
        <w:rPr>
          <w:rFonts w:ascii="Calibri" w:hAnsi="Calibri" w:cs="Calibri"/>
          <w:i/>
          <w:color w:val="767171" w:themeColor="background2" w:themeShade="80"/>
          <w:sz w:val="26"/>
          <w:szCs w:val="26"/>
        </w:rPr>
        <w:t xml:space="preserve">……..al elaborar la infracción…. toda vez que la infracción recurrida no fue integrada en forma justificada ni pormenorizada…”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p>
    <w:p w:rsidR="00B97792" w:rsidRDefault="00B97792" w:rsidP="00B97792">
      <w:pPr>
        <w:jc w:val="both"/>
        <w:rPr>
          <w:rFonts w:ascii="Calibri" w:hAnsi="Calibri" w:cs="Calibri"/>
          <w:iCs/>
          <w:color w:val="AEAAAA" w:themeColor="background2" w:themeShade="BF"/>
          <w:sz w:val="26"/>
          <w:szCs w:val="26"/>
        </w:rPr>
      </w:pPr>
    </w:p>
    <w:p w:rsidR="00B97792" w:rsidRDefault="00B97792" w:rsidP="00B97792">
      <w:pPr>
        <w:ind w:firstLine="708"/>
        <w:jc w:val="both"/>
        <w:rPr>
          <w:rFonts w:ascii="Calibri" w:hAnsi="Calibri" w:cs="Calibri"/>
          <w:iCs/>
          <w:color w:val="767171" w:themeColor="background2" w:themeShade="80"/>
          <w:sz w:val="26"/>
          <w:szCs w:val="26"/>
        </w:rPr>
      </w:pPr>
    </w:p>
    <w:p w:rsidR="00B97792" w:rsidRDefault="00B97792" w:rsidP="00B97792">
      <w:pPr>
        <w:ind w:firstLine="708"/>
        <w:jc w:val="right"/>
        <w:rPr>
          <w:rFonts w:ascii="Calibri" w:hAnsi="Calibri" w:cs="Calibri"/>
          <w:iCs/>
          <w:color w:val="767171" w:themeColor="background2" w:themeShade="80"/>
          <w:sz w:val="26"/>
          <w:szCs w:val="26"/>
        </w:rPr>
      </w:pPr>
      <w:r>
        <w:rPr>
          <w:rFonts w:ascii="Calibri" w:hAnsi="Calibri" w:cs="Calibri"/>
          <w:b/>
          <w:color w:val="767171" w:themeColor="background2" w:themeShade="80"/>
          <w:sz w:val="26"/>
          <w:szCs w:val="26"/>
        </w:rPr>
        <w:t>Expediente número 0198/2doJAM/2017-JN</w:t>
      </w:r>
    </w:p>
    <w:p w:rsidR="00B97792" w:rsidRDefault="00B97792" w:rsidP="00B97792">
      <w:pPr>
        <w:ind w:firstLine="708"/>
        <w:jc w:val="both"/>
        <w:rPr>
          <w:rFonts w:ascii="Calibri" w:hAnsi="Calibri" w:cs="Calibri"/>
          <w:iCs/>
          <w:color w:val="767171" w:themeColor="background2" w:themeShade="80"/>
          <w:sz w:val="26"/>
          <w:szCs w:val="26"/>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lastRenderedPageBreak/>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B97792" w:rsidRDefault="00B97792" w:rsidP="00B97792">
      <w:pPr>
        <w:jc w:val="both"/>
        <w:rPr>
          <w:rFonts w:ascii="Calibri" w:hAnsi="Calibri" w:cs="Calibri"/>
          <w:bCs/>
          <w:color w:val="AEAAAA" w:themeColor="background2" w:themeShade="BF"/>
          <w:sz w:val="26"/>
          <w:szCs w:val="26"/>
        </w:rPr>
      </w:pPr>
    </w:p>
    <w:p w:rsidR="00B97792" w:rsidRDefault="00B97792" w:rsidP="00B977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359911 (tres-cinco-nueve-nueve-uno-uno), de fecha 4 cuatro de enero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w:t>
      </w:r>
    </w:p>
    <w:p w:rsidR="00B97792" w:rsidRDefault="00B97792" w:rsidP="00B97792">
      <w:pPr>
        <w:jc w:val="both"/>
        <w:rPr>
          <w:rFonts w:ascii="Calibri" w:hAnsi="Calibri" w:cs="Calibri"/>
          <w:bCs/>
          <w:color w:val="767171" w:themeColor="background2" w:themeShade="80"/>
          <w:sz w:val="26"/>
          <w:szCs w:val="26"/>
        </w:rPr>
      </w:pPr>
    </w:p>
    <w:p w:rsidR="00B97792" w:rsidRDefault="00B97792" w:rsidP="00B97792">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no precisa la razón o causa por la cual se encontraba en la Estación San Juan Bosco, para poder así establecer cómo es que consideró que existía un incumplimiento a la obligación contenida en el artículo y su fracción, distinguido como quebrantado</w:t>
      </w:r>
      <w:r>
        <w:rPr>
          <w:rFonts w:ascii="Calibri" w:hAnsi="Calibri"/>
          <w:color w:val="7F7F7F" w:themeColor="text1" w:themeTint="80"/>
          <w:sz w:val="26"/>
          <w:szCs w:val="26"/>
        </w:rPr>
        <w:t xml:space="preserve">. . . . . . . . . . . </w:t>
      </w:r>
    </w:p>
    <w:p w:rsidR="00B97792" w:rsidRDefault="00B97792" w:rsidP="00B97792">
      <w:pPr>
        <w:ind w:firstLine="708"/>
        <w:jc w:val="both"/>
        <w:rPr>
          <w:rFonts w:ascii="Calibri" w:hAnsi="Calibri"/>
          <w:color w:val="7F7F7F" w:themeColor="text1" w:themeTint="80"/>
          <w:sz w:val="26"/>
          <w:szCs w:val="26"/>
        </w:rPr>
      </w:pPr>
    </w:p>
    <w:p w:rsidR="00B97792" w:rsidRDefault="00B97792" w:rsidP="00B97792">
      <w:pPr>
        <w:ind w:firstLine="708"/>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 etcétera. </w:t>
      </w:r>
      <w:r>
        <w:rPr>
          <w:rFonts w:ascii="Calibri" w:hAnsi="Calibri" w:cs="Calibri"/>
          <w:color w:val="767171" w:themeColor="background2" w:themeShade="80"/>
          <w:sz w:val="26"/>
          <w:szCs w:val="26"/>
        </w:rPr>
        <w:t xml:space="preserve">. . . . . . . . . . . . . . . . . . . . . . . . . . . . . . . . . . . . . . . . . . . . . . . . . . . . . </w:t>
      </w:r>
    </w:p>
    <w:p w:rsidR="00B97792" w:rsidRDefault="00B97792" w:rsidP="00B97792">
      <w:pPr>
        <w:ind w:firstLine="708"/>
        <w:jc w:val="both"/>
        <w:rPr>
          <w:rFonts w:ascii="Calibri" w:hAnsi="Calibri" w:cs="Calibri"/>
          <w:bCs/>
          <w:color w:val="767171" w:themeColor="background2" w:themeShade="80"/>
          <w:sz w:val="26"/>
          <w:szCs w:val="26"/>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w:t>
      </w:r>
      <w:r>
        <w:rPr>
          <w:rFonts w:ascii="Calibri" w:hAnsi="Calibri" w:cs="Calibri"/>
          <w:color w:val="767171" w:themeColor="background2" w:themeShade="80"/>
          <w:sz w:val="26"/>
          <w:szCs w:val="26"/>
        </w:rPr>
        <w:lastRenderedPageBreak/>
        <w:t xml:space="preserve">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359911 (tres-cinco-nueve-nueve-uno-uno)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4</w:t>
      </w:r>
      <w:r>
        <w:rPr>
          <w:rFonts w:ascii="Calibri" w:hAnsi="Calibri" w:cs="Calibri"/>
          <w:color w:val="767171" w:themeColor="background2" w:themeShade="80"/>
          <w:sz w:val="26"/>
          <w:szCs w:val="26"/>
        </w:rPr>
        <w:t xml:space="preserve"> cuatro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w:t>
      </w:r>
    </w:p>
    <w:p w:rsidR="00B97792" w:rsidRDefault="00B97792" w:rsidP="00B97792">
      <w:pPr>
        <w:jc w:val="both"/>
        <w:rPr>
          <w:rFonts w:ascii="Calibri" w:hAnsi="Calibri" w:cs="Calibri"/>
          <w:color w:val="767171" w:themeColor="background2" w:themeShade="80"/>
          <w:sz w:val="26"/>
          <w:szCs w:val="26"/>
        </w:rPr>
      </w:pPr>
    </w:p>
    <w:p w:rsidR="00B97792" w:rsidRDefault="00B97792" w:rsidP="00B97792">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97792" w:rsidRDefault="00B97792" w:rsidP="00B97792">
      <w:pPr>
        <w:pStyle w:val="Textoindependiente"/>
        <w:rPr>
          <w:rFonts w:ascii="Calibri" w:hAnsi="Calibri" w:cs="Arial"/>
          <w:color w:val="767171" w:themeColor="background2" w:themeShade="80"/>
          <w:sz w:val="20"/>
          <w:szCs w:val="27"/>
          <w:lang w:val="es-ES"/>
        </w:rPr>
      </w:pPr>
    </w:p>
    <w:p w:rsidR="00B97792" w:rsidRDefault="00B97792" w:rsidP="00B97792">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B97792" w:rsidRDefault="00B97792" w:rsidP="00B97792">
      <w:pPr>
        <w:pStyle w:val="Textoindependiente"/>
        <w:rPr>
          <w:rFonts w:ascii="Calibri" w:hAnsi="Calibri"/>
          <w:b/>
          <w:bCs/>
          <w:i/>
          <w:iCs/>
          <w:color w:val="767171" w:themeColor="background2" w:themeShade="80"/>
          <w:sz w:val="26"/>
          <w:szCs w:val="27"/>
        </w:rPr>
      </w:pPr>
    </w:p>
    <w:p w:rsidR="00B97792" w:rsidRDefault="00B97792" w:rsidP="00B97792">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B97792" w:rsidRDefault="00B97792" w:rsidP="00B97792">
      <w:pPr>
        <w:pStyle w:val="Textoindependiente"/>
        <w:ind w:firstLine="708"/>
        <w:rPr>
          <w:rFonts w:ascii="Calibri" w:hAnsi="Calibri"/>
          <w:b/>
          <w:i/>
          <w:color w:val="767171" w:themeColor="background2" w:themeShade="80"/>
          <w:sz w:val="26"/>
        </w:rPr>
      </w:pPr>
    </w:p>
    <w:p w:rsidR="00B97792" w:rsidRDefault="00B97792" w:rsidP="00B97792">
      <w:pPr>
        <w:pStyle w:val="Textoindependiente"/>
        <w:ind w:firstLine="708"/>
        <w:rPr>
          <w:rFonts w:ascii="Calibri" w:hAnsi="Calibri" w:cs="Calibri"/>
          <w:i/>
          <w:iCs/>
          <w:color w:val="767171" w:themeColor="background2" w:themeShade="80"/>
          <w:sz w:val="26"/>
          <w:szCs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w:t>
      </w:r>
      <w:r>
        <w:rPr>
          <w:rFonts w:ascii="Calibri" w:hAnsi="Calibri" w:cs="Arial"/>
          <w:b/>
          <w:color w:val="767171" w:themeColor="background2" w:themeShade="80"/>
          <w:sz w:val="26"/>
          <w:szCs w:val="27"/>
        </w:rPr>
        <w:t>condene</w:t>
      </w:r>
      <w:r>
        <w:rPr>
          <w:rFonts w:ascii="Calibri" w:hAnsi="Calibri" w:cs="Arial"/>
          <w:color w:val="767171" w:themeColor="background2" w:themeShade="80"/>
          <w:sz w:val="26"/>
          <w:szCs w:val="27"/>
        </w:rPr>
        <w:t xml:space="preserve"> a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6635691 (seis-seis-tres-cinco-seis-nueve-uno) </w:t>
      </w:r>
      <w:r>
        <w:rPr>
          <w:rFonts w:ascii="Calibri" w:hAnsi="Calibri" w:cs="Arial"/>
          <w:color w:val="7F7F7F" w:themeColor="text1" w:themeTint="80"/>
          <w:sz w:val="26"/>
          <w:szCs w:val="27"/>
        </w:rPr>
        <w:t xml:space="preserve">de fecha 7 siete de abril del año en curso. . . . . . . . . . . . . . . . . . . . . . . . . . . . . . . . . . . . . . . . . . </w:t>
      </w:r>
    </w:p>
    <w:p w:rsidR="00B97792" w:rsidRDefault="00B97792" w:rsidP="00B97792">
      <w:pPr>
        <w:pStyle w:val="Textoindependiente"/>
        <w:ind w:firstLine="708"/>
        <w:rPr>
          <w:rFonts w:ascii="Calibri" w:hAnsi="Calibri" w:cs="Arial"/>
          <w:color w:val="7F7F7F" w:themeColor="text1" w:themeTint="80"/>
          <w:sz w:val="26"/>
          <w:szCs w:val="27"/>
        </w:rPr>
      </w:pPr>
    </w:p>
    <w:p w:rsidR="00B97792" w:rsidRDefault="00B97792" w:rsidP="00B97792">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B97792" w:rsidRDefault="00B97792" w:rsidP="00B97792">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lastRenderedPageBreak/>
        <w:tab/>
      </w:r>
    </w:p>
    <w:p w:rsidR="00B97792" w:rsidRDefault="00B97792" w:rsidP="00B97792">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p>
    <w:p w:rsidR="00B97792" w:rsidRDefault="00B97792" w:rsidP="00B97792">
      <w:pPr>
        <w:pStyle w:val="Textoindependiente"/>
        <w:ind w:firstLine="708"/>
        <w:jc w:val="right"/>
        <w:rPr>
          <w:rFonts w:ascii="Calibri" w:hAnsi="Calibri" w:cs="Arial"/>
          <w:i/>
          <w:color w:val="7F7F7F" w:themeColor="text1" w:themeTint="80"/>
          <w:sz w:val="26"/>
          <w:szCs w:val="26"/>
        </w:rPr>
      </w:pPr>
      <w:r>
        <w:rPr>
          <w:rFonts w:ascii="Calibri" w:hAnsi="Calibri" w:cs="Calibri"/>
          <w:b/>
          <w:color w:val="767171" w:themeColor="background2" w:themeShade="80"/>
          <w:sz w:val="26"/>
          <w:szCs w:val="26"/>
        </w:rPr>
        <w:t>Expediente número 0198/2doJAM/2017-JN</w:t>
      </w:r>
    </w:p>
    <w:p w:rsidR="00B97792" w:rsidRDefault="00B97792" w:rsidP="00B97792">
      <w:pPr>
        <w:pStyle w:val="Textoindependiente"/>
        <w:ind w:firstLine="708"/>
        <w:rPr>
          <w:rFonts w:ascii="Calibri" w:hAnsi="Calibri" w:cs="Arial"/>
          <w:i/>
          <w:color w:val="7F7F7F" w:themeColor="text1" w:themeTint="80"/>
          <w:sz w:val="26"/>
          <w:szCs w:val="26"/>
        </w:rPr>
      </w:pPr>
    </w:p>
    <w:p w:rsidR="00B97792" w:rsidRDefault="00B97792" w:rsidP="00B97792">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w:t>
      </w:r>
      <w:r>
        <w:rPr>
          <w:rFonts w:ascii="Calibri" w:hAnsi="Calibri" w:cs="Arial"/>
          <w:color w:val="7F7F7F" w:themeColor="text1" w:themeTint="80"/>
          <w:sz w:val="26"/>
          <w:szCs w:val="27"/>
        </w:rPr>
        <w:t xml:space="preserve"> </w:t>
      </w:r>
    </w:p>
    <w:p w:rsidR="00B97792" w:rsidRDefault="00B97792" w:rsidP="00B97792">
      <w:pPr>
        <w:pStyle w:val="Textoindependiente"/>
        <w:rPr>
          <w:rFonts w:ascii="Calibri" w:hAnsi="Calibri"/>
          <w:color w:val="767171" w:themeColor="background2" w:themeShade="80"/>
          <w:sz w:val="20"/>
          <w:szCs w:val="20"/>
          <w:lang w:val="es-ES"/>
        </w:rPr>
      </w:pPr>
    </w:p>
    <w:p w:rsidR="00B97792" w:rsidRDefault="00B97792" w:rsidP="00B97792">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B97792" w:rsidRDefault="00B97792" w:rsidP="00B97792">
      <w:pPr>
        <w:pStyle w:val="Textoindependiente"/>
        <w:ind w:firstLine="708"/>
        <w:rPr>
          <w:rFonts w:ascii="Calibri" w:hAnsi="Calibri" w:cs="Calibri"/>
          <w:color w:val="767171" w:themeColor="background2" w:themeShade="80"/>
          <w:sz w:val="20"/>
          <w:szCs w:val="20"/>
        </w:rPr>
      </w:pPr>
    </w:p>
    <w:p w:rsidR="00B97792" w:rsidRDefault="00B97792" w:rsidP="00B97792">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B97792" w:rsidRDefault="00B97792" w:rsidP="00B97792">
      <w:pPr>
        <w:pStyle w:val="Textoindependiente"/>
        <w:rPr>
          <w:rFonts w:ascii="Calibri" w:hAnsi="Calibri" w:cs="Calibri"/>
          <w:color w:val="767171" w:themeColor="background2" w:themeShade="80"/>
          <w:sz w:val="20"/>
          <w:szCs w:val="20"/>
        </w:rPr>
      </w:pPr>
    </w:p>
    <w:p w:rsidR="00B97792" w:rsidRDefault="00B97792" w:rsidP="00B9779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B97792" w:rsidRDefault="00B97792" w:rsidP="00B97792">
      <w:pPr>
        <w:pStyle w:val="Textoindependiente"/>
        <w:ind w:firstLine="708"/>
        <w:rPr>
          <w:rFonts w:ascii="Calibri" w:hAnsi="Calibri" w:cs="Calibri"/>
          <w:color w:val="767171" w:themeColor="background2" w:themeShade="80"/>
          <w:sz w:val="20"/>
          <w:szCs w:val="20"/>
        </w:rPr>
      </w:pPr>
    </w:p>
    <w:p w:rsidR="00B97792" w:rsidRDefault="00B97792" w:rsidP="00B97792">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B97792" w:rsidRDefault="00B97792" w:rsidP="00B97792">
      <w:pPr>
        <w:pStyle w:val="Textoindependiente"/>
        <w:ind w:firstLine="708"/>
        <w:rPr>
          <w:rFonts w:ascii="Calibri" w:hAnsi="Calibri" w:cs="Calibri"/>
          <w:bCs/>
          <w:iCs/>
          <w:color w:val="767171" w:themeColor="background2" w:themeShade="80"/>
          <w:sz w:val="20"/>
          <w:szCs w:val="20"/>
        </w:rPr>
      </w:pPr>
    </w:p>
    <w:p w:rsidR="00B97792" w:rsidRDefault="00B97792" w:rsidP="00B97792">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359911 (tres-cinco-nueve-nueve-uno-uno)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4</w:t>
      </w:r>
      <w:r>
        <w:rPr>
          <w:rFonts w:ascii="Calibri" w:hAnsi="Calibri" w:cs="Calibri"/>
          <w:color w:val="767171" w:themeColor="background2" w:themeShade="80"/>
          <w:sz w:val="26"/>
          <w:szCs w:val="26"/>
        </w:rPr>
        <w:t xml:space="preserve"> cuatro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B97792" w:rsidRDefault="00B97792" w:rsidP="00B97792">
      <w:pPr>
        <w:ind w:firstLine="708"/>
        <w:jc w:val="both"/>
        <w:rPr>
          <w:rFonts w:ascii="Calibri" w:hAnsi="Calibri" w:cs="Calibri"/>
          <w:b/>
          <w:bCs/>
          <w:i/>
          <w:iCs/>
          <w:color w:val="767171" w:themeColor="background2" w:themeShade="80"/>
          <w:sz w:val="20"/>
          <w:szCs w:val="20"/>
        </w:rPr>
      </w:pPr>
    </w:p>
    <w:p w:rsidR="00B97792" w:rsidRDefault="00B97792" w:rsidP="00B97792">
      <w:pPr>
        <w:ind w:firstLine="708"/>
        <w:jc w:val="both"/>
        <w:rPr>
          <w:rFonts w:ascii="Calibri" w:hAnsi="Calibri"/>
          <w:color w:val="7F7F7F" w:themeColor="text1" w:themeTint="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olor w:val="7F7F7F" w:themeColor="text1" w:themeTint="80"/>
          <w:sz w:val="26"/>
        </w:rPr>
        <w:lastRenderedPageBreak/>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B97792" w:rsidRDefault="00B97792" w:rsidP="00B97792">
      <w:pPr>
        <w:jc w:val="both"/>
        <w:rPr>
          <w:rFonts w:ascii="Calibri" w:hAnsi="Calibri" w:cs="Calibri"/>
          <w:color w:val="7F7F7F" w:themeColor="text1" w:themeTint="80"/>
          <w:sz w:val="20"/>
          <w:szCs w:val="20"/>
        </w:rPr>
      </w:pPr>
    </w:p>
    <w:p w:rsidR="00B97792" w:rsidRDefault="00B97792" w:rsidP="00B97792">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w:t>
      </w:r>
      <w:r>
        <w:rPr>
          <w:rFonts w:ascii="Calibri" w:hAnsi="Calibri" w:cs="Calibri"/>
          <w:bCs/>
          <w:iCs/>
          <w:color w:val="7F7F7F" w:themeColor="text1" w:themeTint="80"/>
          <w:sz w:val="26"/>
          <w:szCs w:val="26"/>
        </w:rPr>
        <w:t xml:space="preserve"> .</w:t>
      </w: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B97792" w:rsidRDefault="00B97792" w:rsidP="00B97792">
      <w:pPr>
        <w:pStyle w:val="Textoindependiente"/>
        <w:rPr>
          <w:rFonts w:ascii="Calibri" w:hAnsi="Calibri" w:cs="Calibri"/>
          <w:color w:val="767171" w:themeColor="background2" w:themeShade="80"/>
          <w:sz w:val="20"/>
          <w:szCs w:val="20"/>
        </w:rPr>
      </w:pPr>
    </w:p>
    <w:p w:rsidR="00B97792" w:rsidRDefault="00B97792" w:rsidP="00B97792">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B97792" w:rsidRDefault="00B97792" w:rsidP="00B97792">
      <w:pPr>
        <w:pStyle w:val="Textoindependiente"/>
        <w:ind w:firstLine="708"/>
        <w:rPr>
          <w:rFonts w:ascii="Calibri" w:hAnsi="Calibri" w:cs="Calibri"/>
          <w:color w:val="767171" w:themeColor="background2" w:themeShade="80"/>
          <w:sz w:val="26"/>
          <w:szCs w:val="26"/>
        </w:rPr>
      </w:pPr>
      <w:bookmarkStart w:id="0" w:name="_GoBack"/>
      <w:bookmarkEnd w:id="0"/>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pStyle w:val="Textoindependiente"/>
        <w:ind w:firstLine="708"/>
        <w:rPr>
          <w:rFonts w:ascii="Calibri" w:hAnsi="Calibri" w:cs="Calibri"/>
          <w:color w:val="767171" w:themeColor="background2" w:themeShade="80"/>
          <w:sz w:val="26"/>
          <w:szCs w:val="26"/>
        </w:rPr>
      </w:pPr>
    </w:p>
    <w:p w:rsidR="00B97792" w:rsidRDefault="00B97792" w:rsidP="00B97792">
      <w:pPr>
        <w:jc w:val="both"/>
        <w:rPr>
          <w:rFonts w:ascii="Calibri" w:hAnsi="Calibri" w:cs="Calibri"/>
          <w:color w:val="767171" w:themeColor="background2" w:themeShade="80"/>
          <w:sz w:val="20"/>
          <w:szCs w:val="20"/>
        </w:rPr>
      </w:pPr>
      <w:r>
        <w:rPr>
          <w:rFonts w:ascii="Calibri" w:hAnsi="Calibri" w:cs="Calibri"/>
          <w:b/>
          <w:color w:val="7F7F7F" w:themeColor="text1" w:themeTint="80"/>
        </w:rPr>
        <w:t xml:space="preserve">LA PRESENTE FOJA FORMA PARTE DE LA SENTENCIA DICTADA EL DÍA 12 DOCE DE JULIO DEL AÑO 2017 DOS MIL DIECISIETE, EN EL PROCESO ADMINISTRATIVO CON NÚMERO DE EXPEDIENTE 0198/2do JAM/2017-JN.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92"/>
    <w:rsid w:val="004F58FC"/>
    <w:rsid w:val="00B977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AF245-019E-4EA8-9D7E-E47A767B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79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97792"/>
    <w:pPr>
      <w:jc w:val="both"/>
    </w:pPr>
    <w:rPr>
      <w:lang w:val="es-MX"/>
    </w:rPr>
  </w:style>
  <w:style w:type="character" w:customStyle="1" w:styleId="TextoindependienteCar">
    <w:name w:val="Texto independiente Car"/>
    <w:basedOn w:val="Fuentedeprrafopredeter"/>
    <w:link w:val="Textoindependiente"/>
    <w:rsid w:val="00B97792"/>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9779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9779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3612</Words>
  <Characters>19867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2017-08-31T16:24:00Z</dcterms:created>
  <dcterms:modified xsi:type="dcterms:W3CDTF">2017-08-31T16:24:00Z</dcterms:modified>
</cp:coreProperties>
</file>